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E9" w:rsidRDefault="003C64E9" w:rsidP="003C64E9">
      <w:pPr>
        <w:ind w:left="6520"/>
        <w:jc w:val="right"/>
      </w:pPr>
      <w:r w:rsidRPr="00A77173">
        <w:rPr>
          <w:b/>
        </w:rPr>
        <w:t>N</w:t>
      </w:r>
      <w:r>
        <w:rPr>
          <w:b/>
        </w:rPr>
        <w:t>R</w:t>
      </w:r>
      <w:r w:rsidRPr="00A77173">
        <w:rPr>
          <w:b/>
        </w:rPr>
        <w:t xml:space="preserve"> </w:t>
      </w:r>
      <w:r w:rsidR="00C77B82">
        <w:rPr>
          <w:b/>
        </w:rPr>
        <w:t>7</w:t>
      </w:r>
      <w:r w:rsidR="002A3D16">
        <w:rPr>
          <w:b/>
        </w:rPr>
        <w:t>/2022</w:t>
      </w:r>
    </w:p>
    <w:p w:rsidR="003C64E9" w:rsidRPr="002957BF" w:rsidRDefault="003C64E9" w:rsidP="003C64E9">
      <w:pPr>
        <w:pBdr>
          <w:bottom w:val="single" w:sz="6" w:space="1" w:color="auto"/>
        </w:pBdr>
        <w:rPr>
          <w:sz w:val="18"/>
          <w:szCs w:val="18"/>
        </w:rPr>
      </w:pPr>
      <w:r>
        <w:rPr>
          <w:noProof/>
          <w:lang w:eastAsia="sv-SE"/>
        </w:rPr>
        <w:drawing>
          <wp:inline distT="0" distB="0" distL="0" distR="0" wp14:anchorId="49996287" wp14:editId="1C65B002">
            <wp:extent cx="4143375" cy="1428102"/>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6939" cy="1429331"/>
                    </a:xfrm>
                    <a:prstGeom prst="rect">
                      <a:avLst/>
                    </a:prstGeom>
                  </pic:spPr>
                </pic:pic>
              </a:graphicData>
            </a:graphic>
          </wp:inline>
        </w:drawing>
      </w:r>
      <w:r w:rsidR="00DF4211">
        <w:rPr>
          <w:sz w:val="22"/>
        </w:rPr>
        <w:t>16</w:t>
      </w:r>
      <w:r w:rsidR="00530584">
        <w:rPr>
          <w:sz w:val="22"/>
        </w:rPr>
        <w:t xml:space="preserve"> december</w:t>
      </w:r>
      <w:r w:rsidR="002A6BD4">
        <w:rPr>
          <w:sz w:val="22"/>
        </w:rPr>
        <w:t xml:space="preserve"> </w:t>
      </w:r>
      <w:r w:rsidR="002A3D16">
        <w:rPr>
          <w:sz w:val="22"/>
        </w:rPr>
        <w:t>2022</w:t>
      </w:r>
      <w:r w:rsidR="003A56FA">
        <w:rPr>
          <w:sz w:val="22"/>
        </w:rPr>
        <w:t xml:space="preserve"> </w:t>
      </w:r>
    </w:p>
    <w:p w:rsidR="00267B09" w:rsidRPr="0032152D" w:rsidRDefault="00267B09" w:rsidP="00267B09">
      <w:pPr>
        <w:rPr>
          <w:sz w:val="16"/>
          <w:szCs w:val="16"/>
        </w:rPr>
      </w:pPr>
    </w:p>
    <w:p w:rsidR="00530584" w:rsidRPr="00530584" w:rsidRDefault="00530584" w:rsidP="00530584">
      <w:pPr>
        <w:rPr>
          <w:b/>
        </w:rPr>
      </w:pPr>
      <w:bookmarkStart w:id="0" w:name="_GoBack"/>
      <w:bookmarkEnd w:id="0"/>
      <w:r w:rsidRPr="00530584">
        <w:rPr>
          <w:b/>
        </w:rPr>
        <w:t>Året som gick</w:t>
      </w:r>
    </w:p>
    <w:p w:rsidR="00530584" w:rsidRDefault="00530584" w:rsidP="00530584">
      <w:r>
        <w:t>2022 blev ett annorlunda år på många sätt.</w:t>
      </w:r>
    </w:p>
    <w:p w:rsidR="00D429D0" w:rsidRDefault="00530584" w:rsidP="00530584">
      <w:r>
        <w:t xml:space="preserve">Covidrestriktionerna lyftes och vi kunde hålla årsstämma i maj. </w:t>
      </w:r>
      <w:r w:rsidR="00DF4211">
        <w:t xml:space="preserve">Men den makroekonomiska turbulens som vi befinner oss i har satt sin prägel på medlemmarnas och vår förenings ekonomi under 2022 och kommer att göra det än mer nästa år. </w:t>
      </w:r>
      <w:r>
        <w:t xml:space="preserve">Vi märker alla av att dagligvaror blir dyrare och att </w:t>
      </w:r>
      <w:r w:rsidR="00D429D0">
        <w:t>boendes låneräntor</w:t>
      </w:r>
      <w:r>
        <w:t xml:space="preserve"> går upp. </w:t>
      </w:r>
      <w:r w:rsidR="00D429D0">
        <w:t xml:space="preserve">Vår förening är fortfarande skuldfri så det är inga ökade räntekostnader för föreningen. </w:t>
      </w:r>
    </w:p>
    <w:p w:rsidR="000B167E" w:rsidRDefault="00D429D0" w:rsidP="00D429D0">
      <w:r w:rsidRPr="000B167E">
        <w:t>Föreningens driftskostnader kommer dock att stiga rejält nästa år men vi får se hur långt tidigare avgiftshöjning och kommande energibesparingsåtgärder räcker. Styrelsen har redan nu planerat in att under 2023 sätta igång med större projekt såsom, ny mer effektiv reglering av fjärrvärme, relining av avloppsrören i källaren samt sta</w:t>
      </w:r>
      <w:r w:rsidR="000B167E">
        <w:t>rta några andra mindre projekt.</w:t>
      </w:r>
    </w:p>
    <w:p w:rsidR="00D429D0" w:rsidRPr="000B167E" w:rsidRDefault="00D429D0" w:rsidP="00D429D0">
      <w:pPr>
        <w:rPr>
          <w:sz w:val="22"/>
        </w:rPr>
      </w:pPr>
      <w:r w:rsidRPr="000B167E">
        <w:t>Föreningen har således likvida medel till alla nödvändiga kommande projekt. Föreningen gör givetvis förbättringarna i enlighet med vår underhållsplan men även just nu för att hålla de kommande ökande kostnaderna i schack, så att framtida höjningar av våra månadsavgifter kan hållas på ett minimum. </w:t>
      </w:r>
    </w:p>
    <w:p w:rsidR="00530584" w:rsidRDefault="00530584" w:rsidP="00530584">
      <w:r>
        <w:t xml:space="preserve">Under 2022 avslutades takprojektet. Hissarna fick en rejäl översyn. Vi fick ny städfirma när vår tidigare städerska pensionerade sig. Träd och buskar runt husen har blivit klippta, vilket inte hade gjorts på flera år. Bredbandsuppkopplingen kommer att förbättras rejält tack vare ett nytt avtal med Tele 2. Fyra outnyttjade MC-platser har konverterats till en bilplats. Medlemmar med elbil och garageplats har fått hjälp att installera laddboxar. Tvättstugorna har fått en uppfräschning och städas nu mer regelbundet. </w:t>
      </w:r>
    </w:p>
    <w:p w:rsidR="00530584" w:rsidRDefault="00530584" w:rsidP="00530584">
      <w:r>
        <w:t>Föreningens samlade medel för kommande stora projekt placeras om till högre ränta.</w:t>
      </w:r>
      <w:r w:rsidR="00D429D0">
        <w:t xml:space="preserve"> </w:t>
      </w:r>
      <w:r>
        <w:t>Årlig statuskontroll är genomförd och kommer att leda till snara åtgärder.</w:t>
      </w:r>
      <w:r w:rsidR="00D429D0">
        <w:t xml:space="preserve"> </w:t>
      </w:r>
      <w:r>
        <w:t>Råttangrepp i källaren i ett hus har åtgärdats.</w:t>
      </w:r>
      <w:r w:rsidR="00D429D0">
        <w:t xml:space="preserve"> </w:t>
      </w:r>
      <w:r>
        <w:t>Eldstäderna har besiktigats.</w:t>
      </w:r>
      <w:r w:rsidR="00D429D0">
        <w:t xml:space="preserve"> </w:t>
      </w:r>
      <w:r>
        <w:t xml:space="preserve">Medlemmarna har gjort stora och viktiga insatser på två städdagar. Vid </w:t>
      </w:r>
      <w:r w:rsidR="00D429D0">
        <w:t>höst städningen</w:t>
      </w:r>
      <w:r>
        <w:t xml:space="preserve"> fylldes en stor container.</w:t>
      </w:r>
      <w:r w:rsidR="00DF4211">
        <w:t xml:space="preserve"> Pågående omfattande arbete avseende revidering av samtliga föreningens avtal fortsätter samt övergång till digital onedrive för arkivering</w:t>
      </w:r>
    </w:p>
    <w:p w:rsidR="00C44960" w:rsidRPr="00CB1995" w:rsidRDefault="00C44960" w:rsidP="00253A09">
      <w:pPr>
        <w:rPr>
          <w:sz w:val="16"/>
          <w:szCs w:val="16"/>
        </w:rPr>
      </w:pPr>
    </w:p>
    <w:p w:rsidR="00C77B82" w:rsidRPr="008B4927" w:rsidRDefault="00C77B82" w:rsidP="00C77B82">
      <w:pPr>
        <w:rPr>
          <w:b/>
        </w:rPr>
      </w:pPr>
      <w:r w:rsidRPr="008B4927">
        <w:rPr>
          <w:b/>
        </w:rPr>
        <w:t>GDPR</w:t>
      </w:r>
    </w:p>
    <w:p w:rsidR="00C77B82" w:rsidRDefault="00C77B82" w:rsidP="00C77B82">
      <w:pPr>
        <w:rPr>
          <w:noProof/>
          <w:lang w:eastAsia="sv-SE"/>
        </w:rPr>
      </w:pPr>
      <w:r>
        <w:rPr>
          <w:noProof/>
          <w:lang w:eastAsia="sv-SE"/>
        </w:rPr>
        <w:t>GDPR är en EU förordning och som berör sekretessen för enskilda personers uppgifter. GDPR ska stärka den personliga dataskyddet kring information som är personlig. Vi inom bostadsrättsföreningen hanterar personuppgifter som (namn, adress, lägenhetsnr och e-</w:t>
      </w:r>
      <w:r>
        <w:rPr>
          <w:noProof/>
          <w:lang w:eastAsia="sv-SE"/>
        </w:rPr>
        <w:lastRenderedPageBreak/>
        <w:t>postadress). Dels genom att ni mailar föreningens e-postadress eller dels om ni lämnat information till någon av våra förvaltare</w:t>
      </w:r>
    </w:p>
    <w:p w:rsidR="00257FF0" w:rsidRDefault="00DF4211" w:rsidP="00C77B82">
      <w:pPr>
        <w:rPr>
          <w:noProof/>
          <w:lang w:eastAsia="sv-SE"/>
        </w:rPr>
      </w:pPr>
      <w:r>
        <w:t>Nyhetsbrevet via mail kommer att skickat ut så att medlemmarna inte kommer att se varandras mailadresser (så kallad Hemlig kopia)</w:t>
      </w:r>
      <w:r>
        <w:t xml:space="preserve">. </w:t>
      </w:r>
      <w:r w:rsidR="00C77B82">
        <w:rPr>
          <w:noProof/>
          <w:lang w:eastAsia="sv-SE"/>
        </w:rPr>
        <w:t>Har ni lämnat din e-postadress till ViRedo eller någon annan av våra leverantörer har ni också go</w:t>
      </w:r>
      <w:r w:rsidR="00253A09">
        <w:rPr>
          <w:noProof/>
          <w:lang w:eastAsia="sv-SE"/>
        </w:rPr>
        <w:t xml:space="preserve">dkänt föreningens GDPR regler. </w:t>
      </w:r>
    </w:p>
    <w:p w:rsidR="00C77B82" w:rsidRDefault="00253A09" w:rsidP="00C77B82">
      <w:pPr>
        <w:rPr>
          <w:noProof/>
          <w:lang w:eastAsia="sv-SE"/>
        </w:rPr>
      </w:pPr>
      <w:r>
        <w:rPr>
          <w:noProof/>
          <w:lang w:eastAsia="sv-SE"/>
        </w:rPr>
        <w:t>De medlemmar inom bostadsrättsföreningen som mailat föreningens e-postadress</w:t>
      </w:r>
      <w:r w:rsidR="00C77B82">
        <w:rPr>
          <w:noProof/>
          <w:lang w:eastAsia="sv-SE"/>
        </w:rPr>
        <w:t xml:space="preserve"> </w:t>
      </w:r>
      <w:r>
        <w:rPr>
          <w:noProof/>
          <w:lang w:eastAsia="sv-SE"/>
        </w:rPr>
        <w:t xml:space="preserve">hanterar vi genom att vi </w:t>
      </w:r>
      <w:r w:rsidR="00C77B82">
        <w:rPr>
          <w:noProof/>
          <w:lang w:eastAsia="sv-SE"/>
        </w:rPr>
        <w:t xml:space="preserve">använder bara e-postadressen för att svara </w:t>
      </w:r>
      <w:r w:rsidR="00257FF0">
        <w:rPr>
          <w:noProof/>
          <w:lang w:eastAsia="sv-SE"/>
        </w:rPr>
        <w:t xml:space="preserve">medlemmen, </w:t>
      </w:r>
      <w:r w:rsidR="00BF72C4">
        <w:rPr>
          <w:noProof/>
          <w:lang w:eastAsia="sv-SE"/>
        </w:rPr>
        <w:t xml:space="preserve">vidarebefordrar frågor </w:t>
      </w:r>
      <w:r w:rsidR="00376BCF">
        <w:rPr>
          <w:noProof/>
          <w:lang w:eastAsia="sv-SE"/>
        </w:rPr>
        <w:t xml:space="preserve">till varandra i styrelsen eller </w:t>
      </w:r>
      <w:r>
        <w:rPr>
          <w:noProof/>
          <w:lang w:eastAsia="sv-SE"/>
        </w:rPr>
        <w:t>till våra avtalade förvaltare.</w:t>
      </w:r>
      <w:r w:rsidR="00A84446">
        <w:rPr>
          <w:noProof/>
          <w:lang w:eastAsia="sv-SE"/>
        </w:rPr>
        <w:t xml:space="preserve"> Vi </w:t>
      </w:r>
      <w:r w:rsidR="00C77B82">
        <w:rPr>
          <w:noProof/>
          <w:lang w:eastAsia="sv-SE"/>
        </w:rPr>
        <w:t xml:space="preserve">mailar inte dina uppgifter vidare </w:t>
      </w:r>
      <w:r w:rsidR="00257FF0">
        <w:rPr>
          <w:noProof/>
          <w:lang w:eastAsia="sv-SE"/>
        </w:rPr>
        <w:t xml:space="preserve">till andra än </w:t>
      </w:r>
      <w:r w:rsidR="00C77B82">
        <w:rPr>
          <w:noProof/>
          <w:lang w:eastAsia="sv-SE"/>
        </w:rPr>
        <w:t>utan</w:t>
      </w:r>
      <w:r>
        <w:rPr>
          <w:noProof/>
          <w:lang w:eastAsia="sv-SE"/>
        </w:rPr>
        <w:t>för vår bostadsrättsförening</w:t>
      </w:r>
      <w:r w:rsidR="00257FF0">
        <w:rPr>
          <w:noProof/>
          <w:lang w:eastAsia="sv-SE"/>
        </w:rPr>
        <w:t xml:space="preserve"> och våra förvaltare</w:t>
      </w:r>
    </w:p>
    <w:p w:rsidR="00C77B82" w:rsidRDefault="00C77B82" w:rsidP="00C77B82">
      <w:pPr>
        <w:rPr>
          <w:noProof/>
          <w:lang w:eastAsia="sv-SE"/>
        </w:rPr>
      </w:pPr>
      <w:r>
        <w:rPr>
          <w:noProof/>
          <w:lang w:eastAsia="sv-SE"/>
        </w:rPr>
        <w:t>Föreningen vill nu kunna använda din e-postadress för att börja skicka vårt nyhetsbrev Tors Runor digitalt. Vi kommer infö</w:t>
      </w:r>
      <w:r w:rsidR="00257FF0">
        <w:rPr>
          <w:noProof/>
          <w:lang w:eastAsia="sv-SE"/>
        </w:rPr>
        <w:t>r varje utskicka av nyhetsbrev</w:t>
      </w:r>
      <w:r>
        <w:rPr>
          <w:noProof/>
          <w:lang w:eastAsia="sv-SE"/>
        </w:rPr>
        <w:t xml:space="preserve"> ta ut aktuell e-postadresslista från vår förvaltare ViRedo</w:t>
      </w:r>
    </w:p>
    <w:p w:rsidR="00C77B82" w:rsidRDefault="00C77B82" w:rsidP="00C77B82">
      <w:pPr>
        <w:rPr>
          <w:rStyle w:val="Hyperlnk"/>
          <w:noProof/>
          <w:lang w:eastAsia="sv-SE"/>
        </w:rPr>
      </w:pPr>
      <w:r>
        <w:rPr>
          <w:noProof/>
          <w:lang w:eastAsia="sv-SE"/>
        </w:rPr>
        <w:t xml:space="preserve">Vill du uppdatera din e-postadress </w:t>
      </w:r>
      <w:r w:rsidR="00253A09">
        <w:rPr>
          <w:noProof/>
          <w:lang w:eastAsia="sv-SE"/>
        </w:rPr>
        <w:t xml:space="preserve">eller radera din e-postadress ber vi dig att </w:t>
      </w:r>
      <w:r>
        <w:rPr>
          <w:noProof/>
          <w:lang w:eastAsia="sv-SE"/>
        </w:rPr>
        <w:t xml:space="preserve">kontakta ViRedo. mailadress </w:t>
      </w:r>
      <w:hyperlink r:id="rId9" w:history="1">
        <w:r w:rsidRPr="00A57E18">
          <w:rPr>
            <w:rStyle w:val="Hyperlnk"/>
            <w:noProof/>
            <w:lang w:eastAsia="sv-SE"/>
          </w:rPr>
          <w:t>Brf@viredo.se</w:t>
        </w:r>
      </w:hyperlink>
    </w:p>
    <w:p w:rsidR="00253A09" w:rsidRPr="00520D7D" w:rsidRDefault="00253A09" w:rsidP="00C77B82">
      <w:pPr>
        <w:rPr>
          <w:sz w:val="16"/>
          <w:szCs w:val="16"/>
        </w:rPr>
      </w:pPr>
    </w:p>
    <w:p w:rsidR="00C77B82" w:rsidRPr="008B4927" w:rsidRDefault="00C77B82" w:rsidP="00C77B82">
      <w:pPr>
        <w:rPr>
          <w:b/>
        </w:rPr>
      </w:pPr>
      <w:r w:rsidRPr="008B4927">
        <w:rPr>
          <w:b/>
        </w:rPr>
        <w:t>Nyhetsbrev via mail</w:t>
      </w:r>
    </w:p>
    <w:p w:rsidR="001C687D" w:rsidRPr="00DF4211" w:rsidRDefault="00C77B82" w:rsidP="002A1F85">
      <w:r>
        <w:t>Nyhetsbrev</w:t>
      </w:r>
      <w:r w:rsidR="00376BCF">
        <w:t xml:space="preserve">et Tors Runor kommer i början av </w:t>
      </w:r>
      <w:r>
        <w:t>20</w:t>
      </w:r>
      <w:r w:rsidR="00376BCF">
        <w:t>23 att skickas via mail. Under 6</w:t>
      </w:r>
      <w:r>
        <w:t xml:space="preserve"> månader </w:t>
      </w:r>
      <w:r w:rsidR="00376BCF">
        <w:t xml:space="preserve">kommer </w:t>
      </w:r>
      <w:r>
        <w:t>nyhetsbrevet att delas ut som vanligt också. Den här förändringen görs dels av miljöskäl men även för att spara pengar. Vi kommer att använda den e-post</w:t>
      </w:r>
      <w:r w:rsidR="00257FF0">
        <w:t>adress som lämnats till ViRedo</w:t>
      </w:r>
    </w:p>
    <w:p w:rsidR="002076AA" w:rsidRDefault="00ED7166" w:rsidP="003A56FA">
      <w:pPr>
        <w:rPr>
          <w:rStyle w:val="Hyperlnk"/>
        </w:rPr>
      </w:pPr>
      <w:r>
        <w:t xml:space="preserve">Vill ni komma i kontakt med oss i styrelsen kan ni bland annat använda vår mailadress </w:t>
      </w:r>
      <w:hyperlink r:id="rId10" w:history="1">
        <w:r w:rsidRPr="00C25508">
          <w:rPr>
            <w:rStyle w:val="Hyperlnk"/>
          </w:rPr>
          <w:t>brf.torshammaren@hotmail.com</w:t>
        </w:r>
      </w:hyperlink>
    </w:p>
    <w:p w:rsidR="00C10389" w:rsidRPr="00520D7D" w:rsidRDefault="00376BCF" w:rsidP="003A56FA">
      <w:pPr>
        <w:rPr>
          <w:rStyle w:val="Hyperlnk"/>
          <w:sz w:val="20"/>
          <w:szCs w:val="20"/>
        </w:rPr>
      </w:pPr>
      <w:r w:rsidRPr="00520D7D">
        <w:rPr>
          <w:noProof/>
          <w:sz w:val="20"/>
          <w:szCs w:val="20"/>
          <w:lang w:eastAsia="sv-SE"/>
        </w:rPr>
        <w:drawing>
          <wp:inline distT="0" distB="0" distL="0" distR="0" wp14:anchorId="34B4760D" wp14:editId="0A21A445">
            <wp:extent cx="413656" cy="457200"/>
            <wp:effectExtent l="0" t="0" r="5715"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r w:rsidR="00520D7D" w:rsidRPr="00520D7D">
        <w:rPr>
          <w:noProof/>
          <w:sz w:val="20"/>
          <w:szCs w:val="20"/>
          <w:lang w:eastAsia="sv-SE"/>
        </w:rPr>
        <w:drawing>
          <wp:inline distT="0" distB="0" distL="0" distR="0" wp14:anchorId="7607E4C2" wp14:editId="27DFE5C8">
            <wp:extent cx="413656" cy="457200"/>
            <wp:effectExtent l="0" t="0" r="5715"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426" cy="491209"/>
                    </a:xfrm>
                    <a:prstGeom prst="rect">
                      <a:avLst/>
                    </a:prstGeom>
                  </pic:spPr>
                </pic:pic>
              </a:graphicData>
            </a:graphic>
          </wp:inline>
        </w:drawing>
      </w:r>
    </w:p>
    <w:p w:rsidR="00FA31DE" w:rsidRPr="002A6BD4" w:rsidRDefault="00376BCF" w:rsidP="00376BCF">
      <w:pPr>
        <w:ind w:firstLine="1304"/>
        <w:rPr>
          <w:sz w:val="16"/>
          <w:szCs w:val="16"/>
        </w:rPr>
      </w:pPr>
      <w:r>
        <w:rPr>
          <w:sz w:val="16"/>
          <w:szCs w:val="16"/>
        </w:rPr>
        <w:tab/>
        <w:t xml:space="preserve">  </w:t>
      </w:r>
      <w:r>
        <w:rPr>
          <w:noProof/>
          <w:lang w:eastAsia="sv-SE"/>
        </w:rPr>
        <w:drawing>
          <wp:inline distT="0" distB="0" distL="0" distR="0" wp14:anchorId="77B68DD1" wp14:editId="316B7DDE">
            <wp:extent cx="724722" cy="87882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6998" cy="917968"/>
                    </a:xfrm>
                    <a:prstGeom prst="rect">
                      <a:avLst/>
                    </a:prstGeom>
                  </pic:spPr>
                </pic:pic>
              </a:graphicData>
            </a:graphic>
          </wp:inline>
        </w:drawing>
      </w:r>
      <w:r w:rsidR="00C44960">
        <w:rPr>
          <w:sz w:val="16"/>
          <w:szCs w:val="16"/>
        </w:rPr>
        <w:t xml:space="preserve"> </w:t>
      </w:r>
      <w:r w:rsidR="00C44960">
        <w:rPr>
          <w:sz w:val="16"/>
          <w:szCs w:val="16"/>
        </w:rPr>
        <w:tab/>
      </w:r>
      <w:r w:rsidR="00C44960">
        <w:rPr>
          <w:sz w:val="16"/>
          <w:szCs w:val="16"/>
        </w:rPr>
        <w:tab/>
      </w:r>
      <w:r>
        <w:rPr>
          <w:sz w:val="16"/>
          <w:szCs w:val="16"/>
        </w:rPr>
        <w:t xml:space="preserve"> </w:t>
      </w:r>
      <w:r>
        <w:rPr>
          <w:noProof/>
          <w:lang w:eastAsia="sv-SE"/>
        </w:rPr>
        <w:drawing>
          <wp:inline distT="0" distB="0" distL="0" distR="0" wp14:anchorId="3A842AB2" wp14:editId="7B66CA5F">
            <wp:extent cx="744424" cy="95347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5084" cy="1056785"/>
                    </a:xfrm>
                    <a:prstGeom prst="rect">
                      <a:avLst/>
                    </a:prstGeom>
                  </pic:spPr>
                </pic:pic>
              </a:graphicData>
            </a:graphic>
          </wp:inline>
        </w:drawing>
      </w:r>
    </w:p>
    <w:p w:rsidR="003A56FA" w:rsidRPr="00376BCF" w:rsidRDefault="00C10389" w:rsidP="00C44960">
      <w:pPr>
        <w:ind w:left="1304" w:firstLine="1304"/>
        <w:rPr>
          <w:rFonts w:ascii="Bradley Hand ITC" w:hAnsi="Bradley Hand ITC"/>
          <w:b/>
          <w:color w:val="FF0000"/>
          <w:sz w:val="32"/>
          <w:szCs w:val="32"/>
        </w:rPr>
      </w:pPr>
      <w:r w:rsidRPr="00376BCF">
        <w:rPr>
          <w:rFonts w:ascii="Bradley Hand ITC" w:hAnsi="Bradley Hand ITC"/>
          <w:b/>
          <w:color w:val="FF0000"/>
          <w:sz w:val="32"/>
          <w:szCs w:val="32"/>
        </w:rPr>
        <w:t>God Jul och Gott Nytt År!</w:t>
      </w:r>
    </w:p>
    <w:p w:rsidR="003A56FA" w:rsidRDefault="004E6DB5">
      <w:pPr>
        <w:jc w:val="center"/>
        <w:rPr>
          <w:rFonts w:ascii="Bradley Hand ITC" w:hAnsi="Bradley Hand ITC"/>
          <w:b/>
          <w:color w:val="FF0000"/>
          <w:sz w:val="28"/>
          <w:szCs w:val="28"/>
        </w:rPr>
      </w:pPr>
      <w:r w:rsidRPr="00C10389">
        <w:rPr>
          <w:rFonts w:ascii="Bradley Hand ITC" w:hAnsi="Bradley Hand ITC"/>
          <w:b/>
          <w:color w:val="FF0000"/>
          <w:sz w:val="28"/>
          <w:szCs w:val="28"/>
        </w:rPr>
        <w:t>Önskar</w:t>
      </w:r>
      <w:r w:rsidR="0069714A" w:rsidRPr="00C10389">
        <w:rPr>
          <w:rFonts w:ascii="Bradley Hand ITC" w:hAnsi="Bradley Hand ITC"/>
          <w:b/>
          <w:color w:val="FF0000"/>
          <w:sz w:val="28"/>
          <w:szCs w:val="28"/>
        </w:rPr>
        <w:t xml:space="preserve"> Styrelsen</w:t>
      </w:r>
    </w:p>
    <w:sectPr w:rsidR="003A56FA"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55" w:rsidRDefault="00304D55" w:rsidP="00A419A4">
      <w:pPr>
        <w:spacing w:after="0"/>
      </w:pPr>
      <w:r>
        <w:separator/>
      </w:r>
    </w:p>
  </w:endnote>
  <w:endnote w:type="continuationSeparator" w:id="0">
    <w:p w:rsidR="00304D55" w:rsidRDefault="00304D55"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55" w:rsidRDefault="00304D55" w:rsidP="00A419A4">
      <w:pPr>
        <w:spacing w:after="0"/>
      </w:pPr>
      <w:r>
        <w:separator/>
      </w:r>
    </w:p>
  </w:footnote>
  <w:footnote w:type="continuationSeparator" w:id="0">
    <w:p w:rsidR="00304D55" w:rsidRDefault="00304D55"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48297EF0"/>
    <w:multiLevelType w:val="hybridMultilevel"/>
    <w:tmpl w:val="E9C487DC"/>
    <w:lvl w:ilvl="0" w:tplc="3BCA2A9C">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5F4CE0"/>
    <w:multiLevelType w:val="hybridMultilevel"/>
    <w:tmpl w:val="08226DF4"/>
    <w:lvl w:ilvl="0" w:tplc="83D290D6">
      <w:start w:val="1"/>
      <w:numFmt w:val="bullet"/>
      <w:lvlText w:val=""/>
      <w:lvlJc w:val="left"/>
      <w:pPr>
        <w:ind w:left="720" w:hanging="360"/>
      </w:pPr>
      <w:rPr>
        <w:rFonts w:ascii="Wingdings" w:hAnsi="Wingdings" w:hint="default"/>
        <w:color w:val="00B05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50A3D"/>
    <w:multiLevelType w:val="hybridMultilevel"/>
    <w:tmpl w:val="F94A3FE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7"/>
  </w:num>
  <w:num w:numId="2">
    <w:abstractNumId w:val="0"/>
  </w:num>
  <w:num w:numId="3">
    <w:abstractNumId w:val="5"/>
  </w:num>
  <w:num w:numId="4">
    <w:abstractNumId w:val="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8"/>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02"/>
    <w:rsid w:val="000230F8"/>
    <w:rsid w:val="000239C6"/>
    <w:rsid w:val="0003043E"/>
    <w:rsid w:val="00032589"/>
    <w:rsid w:val="0004533D"/>
    <w:rsid w:val="000612CA"/>
    <w:rsid w:val="00067791"/>
    <w:rsid w:val="00087A68"/>
    <w:rsid w:val="00090B39"/>
    <w:rsid w:val="000B167E"/>
    <w:rsid w:val="000E0018"/>
    <w:rsid w:val="000E1AB3"/>
    <w:rsid w:val="000E3ED4"/>
    <w:rsid w:val="001105D5"/>
    <w:rsid w:val="00126B0F"/>
    <w:rsid w:val="001332C6"/>
    <w:rsid w:val="00142D39"/>
    <w:rsid w:val="00163645"/>
    <w:rsid w:val="0016565C"/>
    <w:rsid w:val="001A6416"/>
    <w:rsid w:val="001C687D"/>
    <w:rsid w:val="001E0CD3"/>
    <w:rsid w:val="001E654B"/>
    <w:rsid w:val="001E69CA"/>
    <w:rsid w:val="002076AA"/>
    <w:rsid w:val="00207BAD"/>
    <w:rsid w:val="00214EA5"/>
    <w:rsid w:val="00217701"/>
    <w:rsid w:val="002226F4"/>
    <w:rsid w:val="00253A09"/>
    <w:rsid w:val="00257FF0"/>
    <w:rsid w:val="00267B09"/>
    <w:rsid w:val="002A1F85"/>
    <w:rsid w:val="002A3D16"/>
    <w:rsid w:val="002A5ED5"/>
    <w:rsid w:val="002A6BD4"/>
    <w:rsid w:val="002E662D"/>
    <w:rsid w:val="002F03AA"/>
    <w:rsid w:val="00304D55"/>
    <w:rsid w:val="00321028"/>
    <w:rsid w:val="0032152D"/>
    <w:rsid w:val="0032154C"/>
    <w:rsid w:val="00331C63"/>
    <w:rsid w:val="00335AF1"/>
    <w:rsid w:val="0035407B"/>
    <w:rsid w:val="00376BCF"/>
    <w:rsid w:val="003838A1"/>
    <w:rsid w:val="00397672"/>
    <w:rsid w:val="003A254D"/>
    <w:rsid w:val="003A56FA"/>
    <w:rsid w:val="003A5C21"/>
    <w:rsid w:val="003B3AE5"/>
    <w:rsid w:val="003B3CBA"/>
    <w:rsid w:val="003C64E9"/>
    <w:rsid w:val="003C6EDE"/>
    <w:rsid w:val="003D1D77"/>
    <w:rsid w:val="003F2013"/>
    <w:rsid w:val="003F285B"/>
    <w:rsid w:val="00406F81"/>
    <w:rsid w:val="0043477C"/>
    <w:rsid w:val="00443ECB"/>
    <w:rsid w:val="004968EC"/>
    <w:rsid w:val="004C4824"/>
    <w:rsid w:val="004C486A"/>
    <w:rsid w:val="004D1868"/>
    <w:rsid w:val="004E3612"/>
    <w:rsid w:val="004E6DB5"/>
    <w:rsid w:val="004E7462"/>
    <w:rsid w:val="004E7B9B"/>
    <w:rsid w:val="004F69F8"/>
    <w:rsid w:val="00520D7D"/>
    <w:rsid w:val="00520EC5"/>
    <w:rsid w:val="00523843"/>
    <w:rsid w:val="00530584"/>
    <w:rsid w:val="00541E5D"/>
    <w:rsid w:val="005821A0"/>
    <w:rsid w:val="00583088"/>
    <w:rsid w:val="005859C3"/>
    <w:rsid w:val="005A28E7"/>
    <w:rsid w:val="005A3C55"/>
    <w:rsid w:val="005A43D5"/>
    <w:rsid w:val="005C06D9"/>
    <w:rsid w:val="005C3293"/>
    <w:rsid w:val="005C462C"/>
    <w:rsid w:val="00607CBA"/>
    <w:rsid w:val="006108FE"/>
    <w:rsid w:val="00623364"/>
    <w:rsid w:val="0062414A"/>
    <w:rsid w:val="00625E8C"/>
    <w:rsid w:val="00640E88"/>
    <w:rsid w:val="00660F1B"/>
    <w:rsid w:val="006843E0"/>
    <w:rsid w:val="0069714A"/>
    <w:rsid w:val="006B52D9"/>
    <w:rsid w:val="006E5183"/>
    <w:rsid w:val="007237BE"/>
    <w:rsid w:val="007438D2"/>
    <w:rsid w:val="00745DEC"/>
    <w:rsid w:val="00751039"/>
    <w:rsid w:val="00754F6B"/>
    <w:rsid w:val="00772FE3"/>
    <w:rsid w:val="00793B90"/>
    <w:rsid w:val="007C14EA"/>
    <w:rsid w:val="007D1908"/>
    <w:rsid w:val="007F2F3B"/>
    <w:rsid w:val="007F61B9"/>
    <w:rsid w:val="00805CDC"/>
    <w:rsid w:val="0081564B"/>
    <w:rsid w:val="008469D4"/>
    <w:rsid w:val="00853B07"/>
    <w:rsid w:val="00855C4E"/>
    <w:rsid w:val="00870611"/>
    <w:rsid w:val="00873AF8"/>
    <w:rsid w:val="00873B84"/>
    <w:rsid w:val="00890F4C"/>
    <w:rsid w:val="00893C12"/>
    <w:rsid w:val="00897216"/>
    <w:rsid w:val="008A2714"/>
    <w:rsid w:val="008A7E7B"/>
    <w:rsid w:val="008B218E"/>
    <w:rsid w:val="008C4C57"/>
    <w:rsid w:val="008D3B36"/>
    <w:rsid w:val="008E37CE"/>
    <w:rsid w:val="008E7BB4"/>
    <w:rsid w:val="008F0C78"/>
    <w:rsid w:val="009010A4"/>
    <w:rsid w:val="00906B96"/>
    <w:rsid w:val="00913189"/>
    <w:rsid w:val="009134C4"/>
    <w:rsid w:val="00917CE9"/>
    <w:rsid w:val="00924BA8"/>
    <w:rsid w:val="00945FE8"/>
    <w:rsid w:val="00967BAA"/>
    <w:rsid w:val="0099128D"/>
    <w:rsid w:val="009A1C23"/>
    <w:rsid w:val="009B0051"/>
    <w:rsid w:val="009B03C0"/>
    <w:rsid w:val="009B2040"/>
    <w:rsid w:val="009B3809"/>
    <w:rsid w:val="009C3801"/>
    <w:rsid w:val="009C7934"/>
    <w:rsid w:val="009F57C0"/>
    <w:rsid w:val="00A419A4"/>
    <w:rsid w:val="00A41D73"/>
    <w:rsid w:val="00A42BA6"/>
    <w:rsid w:val="00A43E4F"/>
    <w:rsid w:val="00A832C7"/>
    <w:rsid w:val="00A84446"/>
    <w:rsid w:val="00A94257"/>
    <w:rsid w:val="00AA0692"/>
    <w:rsid w:val="00AA7888"/>
    <w:rsid w:val="00AB3CF9"/>
    <w:rsid w:val="00AB3D66"/>
    <w:rsid w:val="00AE3402"/>
    <w:rsid w:val="00AF0AA1"/>
    <w:rsid w:val="00B107CB"/>
    <w:rsid w:val="00B126B3"/>
    <w:rsid w:val="00B557D4"/>
    <w:rsid w:val="00B963A9"/>
    <w:rsid w:val="00BC0D7E"/>
    <w:rsid w:val="00BE5AB2"/>
    <w:rsid w:val="00BF5F7B"/>
    <w:rsid w:val="00BF72C4"/>
    <w:rsid w:val="00C01061"/>
    <w:rsid w:val="00C10389"/>
    <w:rsid w:val="00C136C0"/>
    <w:rsid w:val="00C260D7"/>
    <w:rsid w:val="00C27F57"/>
    <w:rsid w:val="00C41783"/>
    <w:rsid w:val="00C44960"/>
    <w:rsid w:val="00C50ED6"/>
    <w:rsid w:val="00C520BC"/>
    <w:rsid w:val="00C77B82"/>
    <w:rsid w:val="00CB16E6"/>
    <w:rsid w:val="00CB1995"/>
    <w:rsid w:val="00D24C4E"/>
    <w:rsid w:val="00D429D0"/>
    <w:rsid w:val="00D46529"/>
    <w:rsid w:val="00D76243"/>
    <w:rsid w:val="00D7677F"/>
    <w:rsid w:val="00D91055"/>
    <w:rsid w:val="00D960BA"/>
    <w:rsid w:val="00DB260A"/>
    <w:rsid w:val="00DC347D"/>
    <w:rsid w:val="00DE3CF3"/>
    <w:rsid w:val="00DF3842"/>
    <w:rsid w:val="00DF4211"/>
    <w:rsid w:val="00DF4C6A"/>
    <w:rsid w:val="00E14481"/>
    <w:rsid w:val="00E25DC8"/>
    <w:rsid w:val="00E25F08"/>
    <w:rsid w:val="00E27A18"/>
    <w:rsid w:val="00E30C85"/>
    <w:rsid w:val="00E32EF1"/>
    <w:rsid w:val="00E43B6C"/>
    <w:rsid w:val="00E6122B"/>
    <w:rsid w:val="00E64388"/>
    <w:rsid w:val="00E656CB"/>
    <w:rsid w:val="00E8135A"/>
    <w:rsid w:val="00EA7E15"/>
    <w:rsid w:val="00ED7166"/>
    <w:rsid w:val="00EF0657"/>
    <w:rsid w:val="00EF2C91"/>
    <w:rsid w:val="00EF79B1"/>
    <w:rsid w:val="00F050DC"/>
    <w:rsid w:val="00F30641"/>
    <w:rsid w:val="00F32849"/>
    <w:rsid w:val="00F41A9D"/>
    <w:rsid w:val="00F44A1C"/>
    <w:rsid w:val="00F72C85"/>
    <w:rsid w:val="00F73565"/>
    <w:rsid w:val="00F77766"/>
    <w:rsid w:val="00F83EB9"/>
    <w:rsid w:val="00F84017"/>
    <w:rsid w:val="00F94518"/>
    <w:rsid w:val="00F95A32"/>
    <w:rsid w:val="00FA318E"/>
    <w:rsid w:val="00FA31DE"/>
    <w:rsid w:val="00FA55E4"/>
    <w:rsid w:val="00FE1CA6"/>
    <w:rsid w:val="00FF5394"/>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6C7B"/>
  <w15:docId w15:val="{ABCCF9C6-2BD5-4BA8-AD83-5DBACFA0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styleId="Hyperlnk">
    <w:name w:val="Hyperlink"/>
    <w:basedOn w:val="Standardstycketeckensnitt"/>
    <w:uiPriority w:val="99"/>
    <w:unhideWhenUsed/>
    <w:rsid w:val="00855C4E"/>
    <w:rPr>
      <w:color w:val="0000FF" w:themeColor="hyperlink"/>
      <w:u w:val="single"/>
    </w:rPr>
  </w:style>
  <w:style w:type="paragraph" w:styleId="Ballongtext">
    <w:name w:val="Balloon Text"/>
    <w:basedOn w:val="Normal"/>
    <w:link w:val="BallongtextChar"/>
    <w:uiPriority w:val="99"/>
    <w:semiHidden/>
    <w:unhideWhenUsed/>
    <w:rsid w:val="00A832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3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8572">
      <w:bodyDiv w:val="1"/>
      <w:marLeft w:val="0"/>
      <w:marRight w:val="0"/>
      <w:marTop w:val="0"/>
      <w:marBottom w:val="0"/>
      <w:divBdr>
        <w:top w:val="none" w:sz="0" w:space="0" w:color="auto"/>
        <w:left w:val="none" w:sz="0" w:space="0" w:color="auto"/>
        <w:bottom w:val="none" w:sz="0" w:space="0" w:color="auto"/>
        <w:right w:val="none" w:sz="0" w:space="0" w:color="auto"/>
      </w:divBdr>
    </w:div>
    <w:div w:id="497964884">
      <w:bodyDiv w:val="1"/>
      <w:marLeft w:val="0"/>
      <w:marRight w:val="0"/>
      <w:marTop w:val="0"/>
      <w:marBottom w:val="0"/>
      <w:divBdr>
        <w:top w:val="none" w:sz="0" w:space="0" w:color="auto"/>
        <w:left w:val="none" w:sz="0" w:space="0" w:color="auto"/>
        <w:bottom w:val="none" w:sz="0" w:space="0" w:color="auto"/>
        <w:right w:val="none" w:sz="0" w:space="0" w:color="auto"/>
      </w:divBdr>
    </w:div>
    <w:div w:id="696854995">
      <w:bodyDiv w:val="1"/>
      <w:marLeft w:val="0"/>
      <w:marRight w:val="0"/>
      <w:marTop w:val="0"/>
      <w:marBottom w:val="0"/>
      <w:divBdr>
        <w:top w:val="none" w:sz="0" w:space="0" w:color="auto"/>
        <w:left w:val="none" w:sz="0" w:space="0" w:color="auto"/>
        <w:bottom w:val="none" w:sz="0" w:space="0" w:color="auto"/>
        <w:right w:val="none" w:sz="0" w:space="0" w:color="auto"/>
      </w:divBdr>
    </w:div>
    <w:div w:id="16164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f.torshammaren@hotmail.com" TargetMode="External"/><Relationship Id="rId4" Type="http://schemas.openxmlformats.org/officeDocument/2006/relationships/settings" Target="settings.xml"/><Relationship Id="rId9" Type="http://schemas.openxmlformats.org/officeDocument/2006/relationships/hyperlink" Target="mailto:Brf@viredo.se" TargetMode="External"/><Relationship Id="rId14" Type="http://schemas.openxmlformats.org/officeDocument/2006/relationships/fontTable" Target="fontTable.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DDAE-10EA-4AA1-BFA4-DC88D8D3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645</Words>
  <Characters>3419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Skatteverket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Liselotte Eriksson</dc:creator>
  <cp:lastModifiedBy>Liselotte Eriksson</cp:lastModifiedBy>
  <cp:revision>4</cp:revision>
  <cp:lastPrinted>2020-12-08T09:21:00Z</cp:lastPrinted>
  <dcterms:created xsi:type="dcterms:W3CDTF">2022-12-14T06:21:00Z</dcterms:created>
  <dcterms:modified xsi:type="dcterms:W3CDTF">2022-12-16T10:13:00Z</dcterms:modified>
</cp:coreProperties>
</file>